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CF" w:rsidRPr="00273C35" w:rsidRDefault="006268EB" w:rsidP="00273C35">
      <w:pPr>
        <w:widowControl w:val="0"/>
        <w:spacing w:after="240"/>
        <w:jc w:val="both"/>
        <w:rPr>
          <w:lang w:val="es-MX"/>
        </w:rPr>
      </w:pPr>
      <w:bookmarkStart w:id="0" w:name="_GoBack"/>
      <w:bookmarkEnd w:id="0"/>
      <w:r w:rsidRPr="00273C35">
        <w:rPr>
          <w:lang w:val="es-MX"/>
        </w:rPr>
        <w:t>E</w:t>
      </w:r>
      <w:r w:rsidR="001834CF" w:rsidRPr="00273C35">
        <w:rPr>
          <w:lang w:val="es-MX"/>
        </w:rPr>
        <w:t xml:space="preserve">l Consejo </w:t>
      </w:r>
      <w:r w:rsidRPr="00273C35">
        <w:rPr>
          <w:lang w:val="es-MX"/>
        </w:rPr>
        <w:t xml:space="preserve">Directivo de la Fundación Barra Mexicana, A.C. </w:t>
      </w:r>
      <w:r w:rsidR="001834CF" w:rsidRPr="00273C35">
        <w:rPr>
          <w:lang w:val="es-MX"/>
        </w:rPr>
        <w:t>aprobó</w:t>
      </w:r>
      <w:r w:rsidR="00A043FE" w:rsidRPr="00273C35">
        <w:rPr>
          <w:lang w:val="es-MX"/>
        </w:rPr>
        <w:t>, por unanimidad,</w:t>
      </w:r>
      <w:r w:rsidR="001834CF" w:rsidRPr="00273C35">
        <w:rPr>
          <w:lang w:val="es-MX"/>
        </w:rPr>
        <w:t xml:space="preserve"> el </w:t>
      </w:r>
      <w:r w:rsidR="000B425E" w:rsidRPr="00273C35">
        <w:rPr>
          <w:lang w:val="es-MX"/>
        </w:rPr>
        <w:t>“</w:t>
      </w:r>
      <w:r w:rsidR="001834CF" w:rsidRPr="00273C35">
        <w:rPr>
          <w:lang w:val="es-MX"/>
        </w:rPr>
        <w:t>Reglamento del Premio al Servicio Social Pro Bono</w:t>
      </w:r>
      <w:r w:rsidR="000B425E" w:rsidRPr="00273C35">
        <w:rPr>
          <w:lang w:val="es-MX"/>
        </w:rPr>
        <w:t>”</w:t>
      </w:r>
      <w:r w:rsidR="00531B8E" w:rsidRPr="00273C35">
        <w:rPr>
          <w:lang w:val="es-MX"/>
        </w:rPr>
        <w:t xml:space="preserve"> conforme a lo siguiente</w:t>
      </w:r>
      <w:r w:rsidR="001834CF" w:rsidRPr="00273C35">
        <w:rPr>
          <w:lang w:val="es-MX"/>
        </w:rPr>
        <w:t>:</w:t>
      </w:r>
    </w:p>
    <w:p w:rsidR="001834CF" w:rsidRPr="00273C35" w:rsidRDefault="001834CF" w:rsidP="00273C35">
      <w:pPr>
        <w:widowControl w:val="0"/>
        <w:spacing w:after="240"/>
        <w:ind w:left="567" w:right="709"/>
        <w:jc w:val="center"/>
        <w:rPr>
          <w:b/>
          <w:lang w:val="es-MX"/>
        </w:rPr>
      </w:pPr>
      <w:r w:rsidRPr="00273C35">
        <w:rPr>
          <w:b/>
          <w:lang w:val="es-MX"/>
        </w:rPr>
        <w:t>Reglamento del Premio al Servicio Social Pro Bono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Artículo 1º.- Se instituye el “Premio al Servicio Social Pro Bono”</w:t>
      </w:r>
      <w:r w:rsidR="000B425E" w:rsidRPr="00273C35">
        <w:rPr>
          <w:lang w:val="es-MX"/>
        </w:rPr>
        <w:t xml:space="preserve"> (el “</w:t>
      </w:r>
      <w:r w:rsidR="000B425E" w:rsidRPr="00273C35">
        <w:rPr>
          <w:b/>
          <w:lang w:val="es-MX"/>
        </w:rPr>
        <w:t>Premio</w:t>
      </w:r>
      <w:r w:rsidR="000B425E" w:rsidRPr="00273C35">
        <w:rPr>
          <w:lang w:val="es-MX"/>
        </w:rPr>
        <w:t>”</w:t>
      </w:r>
      <w:r w:rsidR="00F11AE4" w:rsidRPr="00A37FDC">
        <w:rPr>
          <w:lang w:val="es-MX"/>
        </w:rPr>
        <w:t xml:space="preserve"> o “</w:t>
      </w:r>
      <w:r w:rsidR="00F11AE4" w:rsidRPr="00273C35">
        <w:rPr>
          <w:b/>
          <w:lang w:val="es-MX"/>
        </w:rPr>
        <w:t>Premio Pro Bono</w:t>
      </w:r>
      <w:r w:rsidR="00F11AE4" w:rsidRPr="00A37FDC">
        <w:rPr>
          <w:lang w:val="es-MX"/>
        </w:rPr>
        <w:t>”</w:t>
      </w:r>
      <w:r w:rsidR="000B425E" w:rsidRPr="00273C35">
        <w:rPr>
          <w:lang w:val="es-MX"/>
        </w:rPr>
        <w:t>)</w:t>
      </w:r>
      <w:r w:rsidRPr="00273C35">
        <w:rPr>
          <w:lang w:val="es-MX"/>
        </w:rPr>
        <w:t>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Artículo 2º.- El Premio al Servicio Social Pro Bono se otorgará anualmente a uno o </w:t>
      </w:r>
      <w:r w:rsidR="00C3348B" w:rsidRPr="00273C35">
        <w:rPr>
          <w:lang w:val="es-MX"/>
        </w:rPr>
        <w:t xml:space="preserve">a </w:t>
      </w:r>
      <w:r w:rsidRPr="00273C35">
        <w:rPr>
          <w:lang w:val="es-MX"/>
        </w:rPr>
        <w:t>varios barristas que se distingan por su participación en la prestación de servicios profesionales gratuitos</w:t>
      </w:r>
      <w:r w:rsidR="00CE7E4E" w:rsidRPr="00273C35">
        <w:rPr>
          <w:lang w:val="es-MX"/>
        </w:rPr>
        <w:t xml:space="preserve"> y sin expectativa de retribución económica en pro del bien común</w:t>
      </w:r>
      <w:r w:rsidRPr="00273C35">
        <w:rPr>
          <w:lang w:val="es-MX"/>
        </w:rPr>
        <w:t xml:space="preserve"> </w:t>
      </w:r>
      <w:r w:rsidR="004B3CDA" w:rsidRPr="00273C35">
        <w:rPr>
          <w:lang w:val="es-MX"/>
        </w:rPr>
        <w:t>(</w:t>
      </w:r>
      <w:r w:rsidR="00CE7E4E" w:rsidRPr="00273C35">
        <w:rPr>
          <w:lang w:val="es-MX"/>
        </w:rPr>
        <w:t xml:space="preserve">conforme a los términos, definiciones y alcances establecidos en </w:t>
      </w:r>
      <w:r w:rsidRPr="00273C35">
        <w:rPr>
          <w:lang w:val="es-MX"/>
        </w:rPr>
        <w:t xml:space="preserve">los </w:t>
      </w:r>
      <w:r w:rsidR="00CE7E4E" w:rsidRPr="00273C35">
        <w:rPr>
          <w:lang w:val="es-MX"/>
        </w:rPr>
        <w:t>“</w:t>
      </w:r>
      <w:r w:rsidRPr="00273C35">
        <w:rPr>
          <w:lang w:val="es-MX"/>
        </w:rPr>
        <w:t xml:space="preserve">Estándares Pro </w:t>
      </w:r>
      <w:r w:rsidR="00CE7E4E" w:rsidRPr="00273C35">
        <w:rPr>
          <w:lang w:val="es-MX"/>
        </w:rPr>
        <w:t>B</w:t>
      </w:r>
      <w:r w:rsidRPr="00273C35">
        <w:rPr>
          <w:lang w:val="es-MX"/>
        </w:rPr>
        <w:t>ono</w:t>
      </w:r>
      <w:r w:rsidR="00CD0605" w:rsidRPr="00273C35">
        <w:rPr>
          <w:lang w:val="es-MX"/>
        </w:rPr>
        <w:t xml:space="preserve"> México”</w:t>
      </w:r>
      <w:r w:rsidRPr="00273C35">
        <w:rPr>
          <w:lang w:val="es-MX"/>
        </w:rPr>
        <w:t xml:space="preserve"> emitidos en el año 2018</w:t>
      </w:r>
      <w:r w:rsidR="004B3CDA" w:rsidRPr="00273C35">
        <w:rPr>
          <w:lang w:val="es-MX"/>
        </w:rPr>
        <w:t>)</w:t>
      </w:r>
      <w:r w:rsidRPr="00273C35">
        <w:rPr>
          <w:lang w:val="es-MX"/>
        </w:rPr>
        <w:t xml:space="preserve">, cuya activa y eficiente labor sobresalga en la solución de los asuntos </w:t>
      </w:r>
      <w:r w:rsidR="00CD0605" w:rsidRPr="00273C35">
        <w:rPr>
          <w:lang w:val="es-MX"/>
        </w:rPr>
        <w:t xml:space="preserve">encomendados o canalizados a través </w:t>
      </w:r>
      <w:r w:rsidRPr="00273C35">
        <w:rPr>
          <w:lang w:val="es-MX"/>
        </w:rPr>
        <w:t>de la Fundación Barra Mexicana</w:t>
      </w:r>
      <w:r w:rsidR="0016770F" w:rsidRPr="00273C35">
        <w:rPr>
          <w:lang w:val="es-MX"/>
        </w:rPr>
        <w:t>,</w:t>
      </w:r>
      <w:r w:rsidRPr="00273C35">
        <w:rPr>
          <w:lang w:val="es-MX"/>
        </w:rPr>
        <w:t xml:space="preserve"> A.C.</w:t>
      </w:r>
      <w:r w:rsidR="00F04AD0">
        <w:rPr>
          <w:lang w:val="es-MX"/>
        </w:rPr>
        <w:t xml:space="preserve"> </w:t>
      </w:r>
      <w:r w:rsidR="00F04AD0" w:rsidRPr="007D5EBF">
        <w:rPr>
          <w:lang w:val="es-MX"/>
        </w:rPr>
        <w:t>(la “</w:t>
      </w:r>
      <w:r w:rsidR="00F04AD0" w:rsidRPr="007D5EBF">
        <w:rPr>
          <w:b/>
          <w:lang w:val="es-MX"/>
        </w:rPr>
        <w:t>Fundación</w:t>
      </w:r>
      <w:r w:rsidR="00F04AD0" w:rsidRPr="007D5EBF">
        <w:rPr>
          <w:lang w:val="es-MX"/>
        </w:rPr>
        <w:t>”</w:t>
      </w:r>
      <w:r w:rsidR="00F04AD0">
        <w:rPr>
          <w:lang w:val="es-MX"/>
        </w:rPr>
        <w:t xml:space="preserve"> o la </w:t>
      </w:r>
      <w:r w:rsidR="00F04AD0" w:rsidRPr="007D5EBF">
        <w:rPr>
          <w:lang w:val="es-MX"/>
        </w:rPr>
        <w:t>“</w:t>
      </w:r>
      <w:r w:rsidR="00F04AD0" w:rsidRPr="007D5EBF">
        <w:rPr>
          <w:b/>
          <w:lang w:val="es-MX"/>
        </w:rPr>
        <w:t>FBM</w:t>
      </w:r>
      <w:r w:rsidR="00F04AD0">
        <w:rPr>
          <w:lang w:val="es-MX"/>
        </w:rPr>
        <w:t>”</w:t>
      </w:r>
      <w:r w:rsidR="00F04AD0" w:rsidRPr="007D5EBF">
        <w:rPr>
          <w:lang w:val="es-MX"/>
        </w:rPr>
        <w:t>)</w:t>
      </w:r>
      <w:r w:rsidR="00F04AD0">
        <w:rPr>
          <w:lang w:val="es-MX"/>
        </w:rPr>
        <w:t>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Por </w:t>
      </w:r>
      <w:r w:rsidR="00CD0605" w:rsidRPr="00273C35">
        <w:rPr>
          <w:lang w:val="es-MX"/>
        </w:rPr>
        <w:t>“</w:t>
      </w:r>
      <w:r w:rsidRPr="00273C35">
        <w:rPr>
          <w:lang w:val="es-MX"/>
        </w:rPr>
        <w:t>barrista</w:t>
      </w:r>
      <w:r w:rsidR="00CD0605" w:rsidRPr="00273C35">
        <w:rPr>
          <w:lang w:val="es-MX"/>
        </w:rPr>
        <w:t>”</w:t>
      </w:r>
      <w:r w:rsidRPr="00273C35">
        <w:rPr>
          <w:lang w:val="es-MX"/>
        </w:rPr>
        <w:t xml:space="preserve"> o </w:t>
      </w:r>
      <w:r w:rsidR="00CD0605" w:rsidRPr="00273C35">
        <w:rPr>
          <w:lang w:val="es-MX"/>
        </w:rPr>
        <w:t>“</w:t>
      </w:r>
      <w:r w:rsidRPr="00273C35">
        <w:rPr>
          <w:lang w:val="es-MX"/>
        </w:rPr>
        <w:t>barristas</w:t>
      </w:r>
      <w:r w:rsidR="00CD0605" w:rsidRPr="00273C35">
        <w:rPr>
          <w:lang w:val="es-MX"/>
        </w:rPr>
        <w:t>”</w:t>
      </w:r>
      <w:r w:rsidRPr="00273C35">
        <w:rPr>
          <w:lang w:val="es-MX"/>
        </w:rPr>
        <w:t xml:space="preserve">, se entenderá a las personas físicas asociadas a la Barra Mexicana, Colegio de Abogados, A.C. </w:t>
      </w:r>
      <w:r w:rsidR="002739DC" w:rsidRPr="00273C35">
        <w:rPr>
          <w:lang w:val="es-MX"/>
        </w:rPr>
        <w:t>(la “</w:t>
      </w:r>
      <w:r w:rsidR="002739DC" w:rsidRPr="00273C35">
        <w:rPr>
          <w:b/>
          <w:lang w:val="es-MX"/>
        </w:rPr>
        <w:t>Barra</w:t>
      </w:r>
      <w:r w:rsidR="002739DC" w:rsidRPr="00273C35">
        <w:rPr>
          <w:lang w:val="es-MX"/>
        </w:rPr>
        <w:t>”, el “</w:t>
      </w:r>
      <w:r w:rsidR="002739DC" w:rsidRPr="00273C35">
        <w:rPr>
          <w:b/>
          <w:lang w:val="es-MX"/>
        </w:rPr>
        <w:t>Colegio</w:t>
      </w:r>
      <w:r w:rsidR="002739DC" w:rsidRPr="00273C35">
        <w:rPr>
          <w:lang w:val="es-MX"/>
        </w:rPr>
        <w:t>” o la “</w:t>
      </w:r>
      <w:r w:rsidR="002739DC" w:rsidRPr="00273C35">
        <w:rPr>
          <w:b/>
          <w:lang w:val="es-MX"/>
        </w:rPr>
        <w:t>BMA</w:t>
      </w:r>
      <w:r w:rsidR="002739DC" w:rsidRPr="00273C35">
        <w:rPr>
          <w:lang w:val="es-MX"/>
        </w:rPr>
        <w:t xml:space="preserve">”) </w:t>
      </w:r>
      <w:r w:rsidRPr="00273C35">
        <w:rPr>
          <w:lang w:val="es-MX"/>
        </w:rPr>
        <w:t>en los términos establecidos por los artículos 7º</w:t>
      </w:r>
      <w:r w:rsidR="002739DC" w:rsidRPr="00273C35">
        <w:rPr>
          <w:lang w:val="es-MX"/>
        </w:rPr>
        <w:t xml:space="preserve">, 8º, </w:t>
      </w:r>
      <w:r w:rsidRPr="00273C35">
        <w:rPr>
          <w:lang w:val="es-MX"/>
        </w:rPr>
        <w:t xml:space="preserve">9º </w:t>
      </w:r>
      <w:r w:rsidR="002739DC" w:rsidRPr="00273C35">
        <w:rPr>
          <w:lang w:val="es-MX"/>
        </w:rPr>
        <w:t xml:space="preserve">y demás aplicables </w:t>
      </w:r>
      <w:r w:rsidRPr="00273C35">
        <w:rPr>
          <w:lang w:val="es-MX"/>
        </w:rPr>
        <w:t>de los Estatutos del Colegio.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El </w:t>
      </w:r>
      <w:r w:rsidR="00AF5663" w:rsidRPr="00273C35">
        <w:rPr>
          <w:lang w:val="es-MX"/>
        </w:rPr>
        <w:t>P</w:t>
      </w:r>
      <w:r w:rsidRPr="00273C35">
        <w:rPr>
          <w:lang w:val="es-MX"/>
        </w:rPr>
        <w:t xml:space="preserve">remio al Servicio Social Pro </w:t>
      </w:r>
      <w:r w:rsidR="00AF5663" w:rsidRPr="00273C35">
        <w:rPr>
          <w:lang w:val="es-MX"/>
        </w:rPr>
        <w:t>B</w:t>
      </w:r>
      <w:r w:rsidRPr="00273C35">
        <w:rPr>
          <w:lang w:val="es-MX"/>
        </w:rPr>
        <w:t>ono podrá otorgarse en una, algunas o todas de las siguientes categorías:</w:t>
      </w:r>
    </w:p>
    <w:p w:rsidR="001834CF" w:rsidRPr="00273C35" w:rsidRDefault="001834CF" w:rsidP="00273C35">
      <w:pPr>
        <w:pStyle w:val="Prrafodelista"/>
        <w:widowControl w:val="0"/>
        <w:numPr>
          <w:ilvl w:val="0"/>
          <w:numId w:val="1"/>
        </w:numPr>
        <w:spacing w:after="120"/>
        <w:ind w:right="709"/>
        <w:contextualSpacing w:val="0"/>
        <w:jc w:val="both"/>
        <w:rPr>
          <w:lang w:val="es-MX"/>
        </w:rPr>
      </w:pPr>
      <w:r w:rsidRPr="00273C35">
        <w:rPr>
          <w:lang w:val="es-MX"/>
        </w:rPr>
        <w:t>Barrista que se distinga por su participación en la prestación de servicios profesionales gratuitos</w:t>
      </w:r>
      <w:r w:rsidR="00AF5663" w:rsidRPr="00273C35">
        <w:rPr>
          <w:lang w:val="es-MX"/>
        </w:rPr>
        <w:t>;</w:t>
      </w:r>
    </w:p>
    <w:p w:rsidR="001834CF" w:rsidRPr="00273C35" w:rsidRDefault="001834CF" w:rsidP="00273C35">
      <w:pPr>
        <w:pStyle w:val="Prrafodelista"/>
        <w:widowControl w:val="0"/>
        <w:numPr>
          <w:ilvl w:val="0"/>
          <w:numId w:val="1"/>
        </w:numPr>
        <w:spacing w:after="120"/>
        <w:ind w:right="709"/>
        <w:contextualSpacing w:val="0"/>
        <w:jc w:val="both"/>
        <w:rPr>
          <w:lang w:val="es-MX"/>
        </w:rPr>
      </w:pPr>
      <w:r w:rsidRPr="00273C35">
        <w:rPr>
          <w:lang w:val="es-MX"/>
        </w:rPr>
        <w:t xml:space="preserve">Organización, despacho o grupo de </w:t>
      </w:r>
      <w:r w:rsidR="00690C87" w:rsidRPr="00A37FDC">
        <w:rPr>
          <w:lang w:val="es-MX"/>
        </w:rPr>
        <w:t>b</w:t>
      </w:r>
      <w:r w:rsidRPr="00273C35">
        <w:rPr>
          <w:lang w:val="es-MX"/>
        </w:rPr>
        <w:t>arristas que se distinga por su participación en la prestación de servicios profesionales gratuitos</w:t>
      </w:r>
      <w:r w:rsidR="00633F45" w:rsidRPr="00273C35">
        <w:rPr>
          <w:lang w:val="es-MX"/>
        </w:rPr>
        <w:t>; y</w:t>
      </w:r>
      <w:r w:rsidR="00003F83" w:rsidRPr="00273C35">
        <w:rPr>
          <w:lang w:val="es-MX"/>
        </w:rPr>
        <w:t>/o</w:t>
      </w:r>
    </w:p>
    <w:p w:rsidR="001834CF" w:rsidRPr="00273C35" w:rsidRDefault="001834CF" w:rsidP="00273C35">
      <w:pPr>
        <w:pStyle w:val="Prrafodelista"/>
        <w:widowControl w:val="0"/>
        <w:numPr>
          <w:ilvl w:val="0"/>
          <w:numId w:val="1"/>
        </w:numPr>
        <w:spacing w:after="240"/>
        <w:ind w:right="709"/>
        <w:contextualSpacing w:val="0"/>
        <w:jc w:val="both"/>
        <w:rPr>
          <w:lang w:val="es-MX"/>
        </w:rPr>
      </w:pPr>
      <w:r w:rsidRPr="00273C35">
        <w:rPr>
          <w:lang w:val="es-MX"/>
        </w:rPr>
        <w:t>Barrista que tenga una trayectoria relevante en la prestación de servicios profesionales gratuitos.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3º.- El Premio al Servicio Social Pro Bono consistirá en un reconocimiento o diploma escrito y una medalla con el texto, características, emblemas y leyendas que determine el Consejo Directivo de la Fundación.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4º.- Se integrará anualmente, en el mes de marzo, un</w:t>
      </w:r>
      <w:r w:rsidR="00801F11" w:rsidRPr="00273C35">
        <w:rPr>
          <w:lang w:val="es-MX"/>
        </w:rPr>
        <w:t xml:space="preserve"> órgano colegiado de </w:t>
      </w:r>
      <w:r w:rsidR="00225FEB" w:rsidRPr="00273C35">
        <w:rPr>
          <w:lang w:val="es-MX"/>
        </w:rPr>
        <w:t>7 (</w:t>
      </w:r>
      <w:r w:rsidRPr="00273C35">
        <w:rPr>
          <w:lang w:val="es-MX"/>
        </w:rPr>
        <w:t>siete</w:t>
      </w:r>
      <w:r w:rsidR="00225FEB" w:rsidRPr="00273C35">
        <w:rPr>
          <w:lang w:val="es-MX"/>
        </w:rPr>
        <w:t>)</w:t>
      </w:r>
      <w:r w:rsidRPr="00273C35">
        <w:rPr>
          <w:lang w:val="es-MX"/>
        </w:rPr>
        <w:t xml:space="preserve"> miembros que designará la persona que recibirá el Premio al Servicio Social Pro Bono</w:t>
      </w:r>
      <w:r w:rsidR="00801F11" w:rsidRPr="00273C35">
        <w:rPr>
          <w:lang w:val="es-MX"/>
        </w:rPr>
        <w:t xml:space="preserve"> (la “</w:t>
      </w:r>
      <w:r w:rsidR="00801F11" w:rsidRPr="00273C35">
        <w:rPr>
          <w:b/>
          <w:lang w:val="es-MX"/>
        </w:rPr>
        <w:t>Junta</w:t>
      </w:r>
      <w:r w:rsidR="00801F11" w:rsidRPr="00273C35">
        <w:rPr>
          <w:lang w:val="es-MX"/>
        </w:rPr>
        <w:t>”)</w:t>
      </w:r>
      <w:r w:rsidRPr="00273C35">
        <w:rPr>
          <w:lang w:val="es-MX"/>
        </w:rPr>
        <w:t>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5º.- </w:t>
      </w:r>
      <w:r w:rsidR="007D36C5" w:rsidRPr="00273C35">
        <w:rPr>
          <w:lang w:val="es-MX"/>
        </w:rPr>
        <w:t xml:space="preserve">La Junta estará integrada de la siguiente forma: (i) por el Presidente </w:t>
      </w:r>
      <w:r w:rsidRPr="00273C35">
        <w:rPr>
          <w:lang w:val="es-MX"/>
        </w:rPr>
        <w:t xml:space="preserve">de la Fundación </w:t>
      </w:r>
      <w:r w:rsidR="007D36C5" w:rsidRPr="00273C35">
        <w:rPr>
          <w:lang w:val="es-MX"/>
        </w:rPr>
        <w:t>quién, además, actuará como Presidente de la Junta</w:t>
      </w:r>
      <w:r w:rsidRPr="00273C35">
        <w:rPr>
          <w:lang w:val="es-MX"/>
        </w:rPr>
        <w:t xml:space="preserve"> y</w:t>
      </w:r>
      <w:r w:rsidR="002F3289" w:rsidRPr="00273C35">
        <w:rPr>
          <w:lang w:val="es-MX"/>
        </w:rPr>
        <w:t>,</w:t>
      </w:r>
      <w:r w:rsidRPr="00273C35">
        <w:rPr>
          <w:lang w:val="es-MX"/>
        </w:rPr>
        <w:t xml:space="preserve"> en ausencia</w:t>
      </w:r>
      <w:r w:rsidR="002F3289" w:rsidRPr="00273C35">
        <w:rPr>
          <w:lang w:val="es-MX"/>
        </w:rPr>
        <w:t xml:space="preserve"> de éste</w:t>
      </w:r>
      <w:r w:rsidRPr="00273C35">
        <w:rPr>
          <w:lang w:val="es-MX"/>
        </w:rPr>
        <w:t xml:space="preserve">, lo será el Vicepresidente de la </w:t>
      </w:r>
      <w:r w:rsidR="00BA6418">
        <w:rPr>
          <w:lang w:val="es-MX"/>
        </w:rPr>
        <w:t xml:space="preserve">propia </w:t>
      </w:r>
      <w:r w:rsidRPr="00273C35">
        <w:rPr>
          <w:lang w:val="es-MX"/>
        </w:rPr>
        <w:t>Fundación</w:t>
      </w:r>
      <w:r w:rsidR="002F3289" w:rsidRPr="00273C35">
        <w:rPr>
          <w:lang w:val="es-MX"/>
        </w:rPr>
        <w:t xml:space="preserve">; </w:t>
      </w:r>
      <w:r w:rsidR="00AD4487" w:rsidRPr="00273C35">
        <w:rPr>
          <w:lang w:val="es-MX"/>
        </w:rPr>
        <w:t xml:space="preserve">y </w:t>
      </w:r>
      <w:r w:rsidR="00057185" w:rsidRPr="00273C35">
        <w:rPr>
          <w:lang w:val="es-MX"/>
        </w:rPr>
        <w:t xml:space="preserve">(ii) seis miembros </w:t>
      </w:r>
      <w:r w:rsidR="00E32E77" w:rsidRPr="00A37FDC">
        <w:rPr>
          <w:lang w:val="es-MX"/>
        </w:rPr>
        <w:t xml:space="preserve">que serán designados por el Consejo Directivo de la </w:t>
      </w:r>
      <w:r w:rsidR="00BA6418">
        <w:rPr>
          <w:lang w:val="es-MX"/>
        </w:rPr>
        <w:t>FBM</w:t>
      </w:r>
      <w:r w:rsidR="00E32E77" w:rsidRPr="00A37FDC">
        <w:rPr>
          <w:lang w:val="es-MX"/>
        </w:rPr>
        <w:t xml:space="preserve"> </w:t>
      </w:r>
      <w:r w:rsidR="00057185" w:rsidRPr="00273C35">
        <w:rPr>
          <w:lang w:val="es-MX"/>
        </w:rPr>
        <w:t xml:space="preserve">de la siguiente forma: (a) </w:t>
      </w:r>
      <w:r w:rsidR="00F74954" w:rsidRPr="00273C35">
        <w:rPr>
          <w:lang w:val="es-MX"/>
        </w:rPr>
        <w:t xml:space="preserve">cuatro miembros que deberán ser parte del propio </w:t>
      </w:r>
      <w:r w:rsidR="002F3289" w:rsidRPr="00273C35">
        <w:rPr>
          <w:lang w:val="es-MX"/>
        </w:rPr>
        <w:t>Consejo Directivo de la</w:t>
      </w:r>
      <w:r w:rsidR="00962EAD" w:rsidRPr="00273C35">
        <w:rPr>
          <w:lang w:val="es-MX"/>
        </w:rPr>
        <w:t xml:space="preserve"> Fundación, y (b) </w:t>
      </w:r>
      <w:r w:rsidR="002F3289" w:rsidRPr="00273C35">
        <w:rPr>
          <w:lang w:val="es-MX"/>
        </w:rPr>
        <w:t xml:space="preserve">dos miembros del Consejo Directivo de la </w:t>
      </w:r>
      <w:r w:rsidR="00BA6418">
        <w:rPr>
          <w:lang w:val="es-MX"/>
        </w:rPr>
        <w:t>BMA</w:t>
      </w:r>
      <w:r w:rsidR="002F3289" w:rsidRPr="00273C35">
        <w:rPr>
          <w:lang w:val="es-MX"/>
        </w:rPr>
        <w:t>.</w:t>
      </w:r>
    </w:p>
    <w:p w:rsidR="001834CF" w:rsidRPr="00273C35" w:rsidRDefault="00880F33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lastRenderedPageBreak/>
        <w:t xml:space="preserve">El </w:t>
      </w:r>
      <w:r w:rsidR="00D36140" w:rsidRPr="00273C35">
        <w:rPr>
          <w:lang w:val="es-MX"/>
        </w:rPr>
        <w:t>C</w:t>
      </w:r>
      <w:r w:rsidR="001834CF" w:rsidRPr="00273C35">
        <w:rPr>
          <w:lang w:val="es-MX"/>
        </w:rPr>
        <w:t xml:space="preserve">onsejo </w:t>
      </w:r>
      <w:r w:rsidR="00D36140" w:rsidRPr="00273C35">
        <w:rPr>
          <w:lang w:val="es-MX"/>
        </w:rPr>
        <w:t xml:space="preserve">Directivo </w:t>
      </w:r>
      <w:r w:rsidR="001834CF" w:rsidRPr="00273C35">
        <w:rPr>
          <w:lang w:val="es-MX"/>
        </w:rPr>
        <w:t xml:space="preserve">de la </w:t>
      </w:r>
      <w:r w:rsidR="00BA6418">
        <w:rPr>
          <w:lang w:val="es-MX"/>
        </w:rPr>
        <w:t>FBM</w:t>
      </w:r>
      <w:r w:rsidR="00BA6418" w:rsidRPr="00273C35">
        <w:rPr>
          <w:lang w:val="es-MX"/>
        </w:rPr>
        <w:t xml:space="preserve"> </w:t>
      </w:r>
      <w:r w:rsidRPr="00273C35">
        <w:rPr>
          <w:lang w:val="es-MX"/>
        </w:rPr>
        <w:t xml:space="preserve">designará, dentro de los 4 (cuatro) miembros de la Junta que sean miembros del Consejo Directivo de la </w:t>
      </w:r>
      <w:r w:rsidR="00BA6418">
        <w:rPr>
          <w:lang w:val="es-MX"/>
        </w:rPr>
        <w:t xml:space="preserve">propia </w:t>
      </w:r>
      <w:r w:rsidRPr="00273C35">
        <w:rPr>
          <w:lang w:val="es-MX"/>
        </w:rPr>
        <w:t>Fundación, a un</w:t>
      </w:r>
      <w:r w:rsidR="001834CF" w:rsidRPr="00273C35">
        <w:rPr>
          <w:lang w:val="es-MX"/>
        </w:rPr>
        <w:t xml:space="preserve"> </w:t>
      </w:r>
      <w:r w:rsidR="00940CE4">
        <w:rPr>
          <w:lang w:val="es-MX"/>
        </w:rPr>
        <w:t>c</w:t>
      </w:r>
      <w:r w:rsidR="001834CF" w:rsidRPr="00273C35">
        <w:rPr>
          <w:lang w:val="es-MX"/>
        </w:rPr>
        <w:t>oordinador del Premio al Servicio Social Pro Bono</w:t>
      </w:r>
      <w:r w:rsidR="00962EAD" w:rsidRPr="00273C35">
        <w:rPr>
          <w:lang w:val="es-MX"/>
        </w:rPr>
        <w:t xml:space="preserve"> (el “</w:t>
      </w:r>
      <w:r w:rsidR="00962EAD" w:rsidRPr="00273C35">
        <w:rPr>
          <w:b/>
          <w:lang w:val="es-MX"/>
        </w:rPr>
        <w:t>Coordinador</w:t>
      </w:r>
      <w:r w:rsidR="00962EAD" w:rsidRPr="00273C35">
        <w:rPr>
          <w:lang w:val="es-MX"/>
        </w:rPr>
        <w:t>”)</w:t>
      </w:r>
      <w:r w:rsidR="001834CF" w:rsidRPr="00273C35">
        <w:rPr>
          <w:lang w:val="es-MX"/>
        </w:rPr>
        <w:t>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6º.- La formación de la Junta y la</w:t>
      </w:r>
      <w:r w:rsidR="00792BF2" w:rsidRPr="00A37FDC">
        <w:rPr>
          <w:lang w:val="es-MX"/>
        </w:rPr>
        <w:t xml:space="preserve"> convocatoria </w:t>
      </w:r>
      <w:r w:rsidRPr="00273C35">
        <w:rPr>
          <w:lang w:val="es-MX"/>
        </w:rPr>
        <w:t xml:space="preserve">para otorgar el Premio al Servicio Social Pro Bono se harán del conocimiento de los barristas a través de medios electrónicos y/o de la revista La Barra y/o durante las sesiones de las Comisiones de Estudio y Ejercicio Profesional, por parte de quien sea Presidente del Consejo Directivo de la Fundación </w:t>
      </w:r>
      <w:r w:rsidR="00940CE4">
        <w:rPr>
          <w:lang w:val="es-MX"/>
        </w:rPr>
        <w:t>y/o de quien é</w:t>
      </w:r>
      <w:r w:rsidR="00EC00AD" w:rsidRPr="00273C35">
        <w:rPr>
          <w:lang w:val="es-MX"/>
        </w:rPr>
        <w:t>ste designe para tal efecto.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7º.- Las candidaturas al Premio al Servicio Social Pro Bono </w:t>
      </w:r>
      <w:r w:rsidR="00EC00AD" w:rsidRPr="00273C35">
        <w:rPr>
          <w:lang w:val="es-MX"/>
        </w:rPr>
        <w:t xml:space="preserve">deberán ser </w:t>
      </w:r>
      <w:r w:rsidRPr="00273C35">
        <w:rPr>
          <w:lang w:val="es-MX"/>
        </w:rPr>
        <w:t>presentadas por escrito a la Junta, por cualesquiera de los miembros del Consejo Directivo de la Fundación Barra Mexicana, A.C.</w:t>
      </w:r>
      <w:r w:rsidR="00ED4E7C" w:rsidRPr="00273C35">
        <w:rPr>
          <w:lang w:val="es-MX"/>
        </w:rPr>
        <w:t>, por el Director General de la propia Fundación</w:t>
      </w:r>
      <w:r w:rsidRPr="00273C35">
        <w:rPr>
          <w:lang w:val="es-MX"/>
        </w:rPr>
        <w:t xml:space="preserve"> o por cualquier barrista, </w:t>
      </w:r>
      <w:r w:rsidR="00C94779" w:rsidRPr="00273C35">
        <w:rPr>
          <w:lang w:val="es-MX"/>
        </w:rPr>
        <w:t xml:space="preserve">a partir de la publicación de la convocatoria respectiva y </w:t>
      </w:r>
      <w:r w:rsidRPr="00273C35">
        <w:rPr>
          <w:lang w:val="es-MX"/>
        </w:rPr>
        <w:t xml:space="preserve">durante </w:t>
      </w:r>
      <w:r w:rsidR="00ED4E7C" w:rsidRPr="00273C35">
        <w:rPr>
          <w:lang w:val="es-MX"/>
        </w:rPr>
        <w:t>los meses de abril y</w:t>
      </w:r>
      <w:r w:rsidRPr="00273C35">
        <w:rPr>
          <w:lang w:val="es-MX"/>
        </w:rPr>
        <w:t xml:space="preserve"> mayo de cada año, identificando plenamente al o los candidatos</w:t>
      </w:r>
      <w:r w:rsidR="00B153A0" w:rsidRPr="00273C35">
        <w:rPr>
          <w:lang w:val="es-MX"/>
        </w:rPr>
        <w:t>,</w:t>
      </w:r>
      <w:r w:rsidRPr="00273C35">
        <w:rPr>
          <w:lang w:val="es-MX"/>
        </w:rPr>
        <w:t xml:space="preserve"> expresando los motivos </w:t>
      </w:r>
      <w:r w:rsidR="00B153A0" w:rsidRPr="00273C35">
        <w:rPr>
          <w:lang w:val="es-MX"/>
        </w:rPr>
        <w:t xml:space="preserve">de la candidatura </w:t>
      </w:r>
      <w:r w:rsidRPr="00273C35">
        <w:rPr>
          <w:lang w:val="es-MX"/>
        </w:rPr>
        <w:t>y acompañando, cuando ello sea posible, la documentación en que se apoye la misma.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En caso de la presentación de una candidatura integrada por varias personas físicas que hayan participado conjuntamente </w:t>
      </w:r>
      <w:r w:rsidR="00B153A0" w:rsidRPr="00273C35">
        <w:rPr>
          <w:lang w:val="es-MX"/>
        </w:rPr>
        <w:t>en un mismo asunto</w:t>
      </w:r>
      <w:r w:rsidRPr="00273C35">
        <w:rPr>
          <w:lang w:val="es-MX"/>
        </w:rPr>
        <w:t>, podrán figurar como parte de la candidatura personas que no pertenezcan al Colegio, siempre que uno o varios de sus integrantes sean barristas.</w:t>
      </w:r>
    </w:p>
    <w:p w:rsidR="001834CF" w:rsidRDefault="000C7C18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>8</w:t>
      </w:r>
      <w:r w:rsidR="001834CF" w:rsidRPr="00273C35">
        <w:rPr>
          <w:lang w:val="es-MX"/>
        </w:rPr>
        <w:t xml:space="preserve">º.- La Junta se reunirá durante el mes de junio, cuya convocatoria se realizará con </w:t>
      </w:r>
      <w:r w:rsidR="00962AD9" w:rsidRPr="00273C35">
        <w:rPr>
          <w:lang w:val="es-MX"/>
        </w:rPr>
        <w:t xml:space="preserve">al menos </w:t>
      </w:r>
      <w:r w:rsidR="00E263B0" w:rsidRPr="00273C35">
        <w:rPr>
          <w:lang w:val="es-MX"/>
        </w:rPr>
        <w:t>10 (</w:t>
      </w:r>
      <w:r w:rsidR="001834CF" w:rsidRPr="00273C35">
        <w:rPr>
          <w:lang w:val="es-MX"/>
        </w:rPr>
        <w:t>diez</w:t>
      </w:r>
      <w:r w:rsidR="00E263B0" w:rsidRPr="00273C35">
        <w:rPr>
          <w:lang w:val="es-MX"/>
        </w:rPr>
        <w:t>)</w:t>
      </w:r>
      <w:r w:rsidR="001834CF" w:rsidRPr="00273C35">
        <w:rPr>
          <w:lang w:val="es-MX"/>
        </w:rPr>
        <w:t xml:space="preserve"> días de anticipación por parte del Presidente o Coordinador de la misma</w:t>
      </w:r>
      <w:r w:rsidR="00CE5BD2" w:rsidRPr="00A37FDC">
        <w:rPr>
          <w:lang w:val="es-MX"/>
        </w:rPr>
        <w:t>,</w:t>
      </w:r>
      <w:r w:rsidR="001834CF" w:rsidRPr="00273C35">
        <w:rPr>
          <w:lang w:val="es-MX"/>
        </w:rPr>
        <w:t xml:space="preserve"> para evaluar y decidir, de entre los candidatos que le hayan sido sometidos</w:t>
      </w:r>
      <w:r w:rsidR="00CE5BD2" w:rsidRPr="00A37FDC">
        <w:rPr>
          <w:lang w:val="es-MX"/>
        </w:rPr>
        <w:t xml:space="preserve"> a su consideración</w:t>
      </w:r>
      <w:r w:rsidR="001834CF" w:rsidRPr="00273C35">
        <w:rPr>
          <w:lang w:val="es-MX"/>
        </w:rPr>
        <w:t xml:space="preserve">, a quien </w:t>
      </w:r>
      <w:r w:rsidR="00E263B0" w:rsidRPr="00273C35">
        <w:rPr>
          <w:lang w:val="es-MX"/>
        </w:rPr>
        <w:t xml:space="preserve">o a quiénes </w:t>
      </w:r>
      <w:r w:rsidR="001834CF" w:rsidRPr="00273C35">
        <w:rPr>
          <w:lang w:val="es-MX"/>
        </w:rPr>
        <w:t>deberá otorgársele el premio.</w:t>
      </w:r>
    </w:p>
    <w:p w:rsidR="000C7C18" w:rsidRPr="00273C35" w:rsidRDefault="000C7C18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>Junto con la convocatoria antes mencionada, s</w:t>
      </w:r>
      <w:r w:rsidRPr="007D5EBF">
        <w:rPr>
          <w:lang w:val="es-MX"/>
        </w:rPr>
        <w:t xml:space="preserve">e hará llegar a los miembros de la Junta una copia de las propuestas </w:t>
      </w:r>
      <w:r w:rsidR="003B147E">
        <w:rPr>
          <w:lang w:val="es-MX"/>
        </w:rPr>
        <w:t xml:space="preserve">de los candidatos </w:t>
      </w:r>
      <w:r w:rsidRPr="007D5EBF">
        <w:rPr>
          <w:lang w:val="es-MX"/>
        </w:rPr>
        <w:t>y documentos que la acompañen, para su conocimiento.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El Presidente de la Junta nombrará de entre los asistentes a un escrutador quien certificará el quórum de la reunión y hará una lista a efecto de recabar la firma de ellos para constancia.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Para que se considere legalmente reunida la Junta por virtud de primera convocatoria, deberán estar presentes, por lo menos </w:t>
      </w:r>
      <w:r w:rsidR="00AC61FD" w:rsidRPr="00273C35">
        <w:rPr>
          <w:lang w:val="es-MX"/>
        </w:rPr>
        <w:t>5 (</w:t>
      </w:r>
      <w:r w:rsidRPr="00273C35">
        <w:rPr>
          <w:lang w:val="es-MX"/>
        </w:rPr>
        <w:t>cinco</w:t>
      </w:r>
      <w:r w:rsidR="00AC61FD" w:rsidRPr="00273C35">
        <w:rPr>
          <w:lang w:val="es-MX"/>
        </w:rPr>
        <w:t>)</w:t>
      </w:r>
      <w:r w:rsidRPr="00273C35">
        <w:rPr>
          <w:lang w:val="es-MX"/>
        </w:rPr>
        <w:t xml:space="preserve"> de sus </w:t>
      </w:r>
      <w:r w:rsidR="00AC61FD" w:rsidRPr="00273C35">
        <w:rPr>
          <w:lang w:val="es-MX"/>
        </w:rPr>
        <w:t>7 (</w:t>
      </w:r>
      <w:r w:rsidRPr="00273C35">
        <w:rPr>
          <w:lang w:val="es-MX"/>
        </w:rPr>
        <w:t>siete</w:t>
      </w:r>
      <w:r w:rsidR="00AC61FD" w:rsidRPr="00273C35">
        <w:rPr>
          <w:lang w:val="es-MX"/>
        </w:rPr>
        <w:t>)</w:t>
      </w:r>
      <w:r w:rsidRPr="00273C35">
        <w:rPr>
          <w:lang w:val="es-MX"/>
        </w:rPr>
        <w:t xml:space="preserve"> miembros. De no encontrarse presente el quórum necesario en la hora fijada en primera convocatoria, se realizará la certificación correspondiente y se considerará emitida la segunda convocatoria, para que la junta tenga verificativo diez minutos después, la que se considerará legalmente reunida con cuatro de sus miembros.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 xml:space="preserve">Para el caso de que no se reúna el quórum necesario en segunda convocatoria, </w:t>
      </w:r>
      <w:r w:rsidRPr="00273C35">
        <w:rPr>
          <w:lang w:val="es-MX"/>
        </w:rPr>
        <w:lastRenderedPageBreak/>
        <w:t xml:space="preserve">se convocará a otra junta, por única vez, durante los siguientes </w:t>
      </w:r>
      <w:r w:rsidR="00192A38" w:rsidRPr="00273C35">
        <w:rPr>
          <w:lang w:val="es-MX"/>
        </w:rPr>
        <w:t>10 (</w:t>
      </w:r>
      <w:r w:rsidRPr="00273C35">
        <w:rPr>
          <w:lang w:val="es-MX"/>
        </w:rPr>
        <w:t>diez</w:t>
      </w:r>
      <w:r w:rsidR="00192A38" w:rsidRPr="00273C35">
        <w:rPr>
          <w:lang w:val="es-MX"/>
        </w:rPr>
        <w:t>)</w:t>
      </w:r>
      <w:r w:rsidRPr="00273C35">
        <w:rPr>
          <w:lang w:val="es-MX"/>
        </w:rPr>
        <w:t xml:space="preserve"> días, en los mismos términos que la primera, y de no reunirse el quórum, se considerará que no hay candidato para premiar por ese año.</w:t>
      </w:r>
    </w:p>
    <w:p w:rsidR="001834CF" w:rsidRPr="00273C35" w:rsidRDefault="003B147E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>9</w:t>
      </w:r>
      <w:r w:rsidR="009A743D" w:rsidRPr="00273C35">
        <w:rPr>
          <w:lang w:val="es-MX"/>
        </w:rPr>
        <w:t>º</w:t>
      </w:r>
      <w:r w:rsidR="001834CF" w:rsidRPr="00273C35">
        <w:rPr>
          <w:lang w:val="es-MX"/>
        </w:rPr>
        <w:t>.- De cada junta, el Coordinador levantará un acta pormenorizada, que será firmada por el Presidente, el propio Coordinador, el escrutador y los asistentes que quisieran hacerlo.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1</w:t>
      </w:r>
      <w:r w:rsidR="003B147E">
        <w:rPr>
          <w:lang w:val="es-MX"/>
        </w:rPr>
        <w:t>0</w:t>
      </w:r>
      <w:r w:rsidR="009A743D" w:rsidRPr="00273C35">
        <w:rPr>
          <w:lang w:val="es-MX"/>
        </w:rPr>
        <w:t>º</w:t>
      </w:r>
      <w:r w:rsidRPr="00273C35">
        <w:rPr>
          <w:lang w:val="es-MX"/>
        </w:rPr>
        <w:t>.- Una vez que se certifique la reunión del quórum, se dará lectura por voz del Presidente a cada una de las propuestas realizadas a favor de los candidatos, las que previamente fueron hechas del conocimiento de los miembros de la Junta.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Los miembros de la Junta podrán intercambiar opiniones y posteriormente votarán en secreto, recogiendo el escrutador las tarjetas que contienen los votos. Será merecedor del Premio al Servicio Social Pro Bono el candidato o la candidatura conjunta que obtenga más votos por votación simple. En caso de empate, el Presidente tendrá voto de calidad.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1</w:t>
      </w:r>
      <w:r w:rsidR="003B147E">
        <w:rPr>
          <w:lang w:val="es-MX"/>
        </w:rPr>
        <w:t>1</w:t>
      </w:r>
      <w:r w:rsidR="00A00780" w:rsidRPr="00273C35">
        <w:rPr>
          <w:lang w:val="es-MX"/>
        </w:rPr>
        <w:t>º</w:t>
      </w:r>
      <w:r w:rsidRPr="00273C35">
        <w:rPr>
          <w:lang w:val="es-MX"/>
        </w:rPr>
        <w:t xml:space="preserve">.- La entrega del Premio al Servicio Social Pro Bono se realizará en la fecha y lugar que determine el Consejo Directivo de la </w:t>
      </w:r>
      <w:r w:rsidR="00AE140F" w:rsidRPr="00A37FDC">
        <w:rPr>
          <w:lang w:val="es-MX"/>
        </w:rPr>
        <w:t>Fundación</w:t>
      </w:r>
      <w:r w:rsidRPr="00273C35">
        <w:rPr>
          <w:lang w:val="es-MX"/>
        </w:rPr>
        <w:t>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1</w:t>
      </w:r>
      <w:r w:rsidR="003B147E">
        <w:rPr>
          <w:lang w:val="es-MX"/>
        </w:rPr>
        <w:t>2</w:t>
      </w:r>
      <w:r w:rsidR="00A00780" w:rsidRPr="00273C35">
        <w:rPr>
          <w:lang w:val="es-MX"/>
        </w:rPr>
        <w:t>º</w:t>
      </w:r>
      <w:r w:rsidRPr="00273C35">
        <w:rPr>
          <w:lang w:val="es-MX"/>
        </w:rPr>
        <w:t>.- Si en el período que transcurra entre la determinación del candidato individual merecedor del Premio al Servicio Social Pro Bono y la ceremonia de premiación, falleciera el abogado elegido, se realizará una ceremonia de carácter luctuoso, para entregar el Premio a un familiar designado por la Junta, a sugerencia de la familia, en su caso.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En caso de fallecimiento de uno o varios de los miembros de una candidatura conjunta, se realizará una ceremonia de carácter luctuoso, para entregar el Premio a los miembros sobrevivientes del grupo de personas que fueron premiadas, así como a un familiar designado por la Junta, a sugerencia de la familia, en su caso de cada uno de los miembros fallecidos.</w:t>
      </w:r>
    </w:p>
    <w:p w:rsidR="001834CF" w:rsidRPr="00273C35" w:rsidRDefault="001834CF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lang w:val="es-MX"/>
        </w:rPr>
        <w:t>1</w:t>
      </w:r>
      <w:r w:rsidR="003B147E">
        <w:rPr>
          <w:lang w:val="es-MX"/>
        </w:rPr>
        <w:t>3</w:t>
      </w:r>
      <w:r w:rsidR="000026DF" w:rsidRPr="00273C35">
        <w:rPr>
          <w:lang w:val="es-MX"/>
        </w:rPr>
        <w:t>º</w:t>
      </w:r>
      <w:r w:rsidRPr="00273C35">
        <w:rPr>
          <w:lang w:val="es-MX"/>
        </w:rPr>
        <w:t>.- Para todo lo no previsto en este reglamento, así como para su interpretación y cumplimiento, deberá estarse a lo que resuelva el Consejo Directivo de la Fundación y en su caso, la Junta, en el caso de sus respectivas atribuciones.</w:t>
      </w:r>
    </w:p>
    <w:p w:rsidR="001834CF" w:rsidRPr="00273C35" w:rsidRDefault="001834CF" w:rsidP="00273C35">
      <w:pPr>
        <w:widowControl w:val="0"/>
        <w:spacing w:after="600"/>
        <w:ind w:left="567" w:right="709"/>
        <w:jc w:val="both"/>
        <w:rPr>
          <w:lang w:val="es-MX"/>
        </w:rPr>
      </w:pPr>
      <w:r w:rsidRPr="00273C35">
        <w:rPr>
          <w:lang w:val="es-MX"/>
        </w:rPr>
        <w:t>1</w:t>
      </w:r>
      <w:r w:rsidR="003B147E">
        <w:rPr>
          <w:lang w:val="es-MX"/>
        </w:rPr>
        <w:t>4</w:t>
      </w:r>
      <w:r w:rsidR="000026DF" w:rsidRPr="00273C35">
        <w:rPr>
          <w:lang w:val="es-MX"/>
        </w:rPr>
        <w:t>º</w:t>
      </w:r>
      <w:r w:rsidRPr="00273C35">
        <w:rPr>
          <w:lang w:val="es-MX"/>
        </w:rPr>
        <w:t xml:space="preserve">.- No se considerarán como candidatos al Premio al Servicio Social Pro Bono, a las personas que laboren en la Fundación o en </w:t>
      </w:r>
      <w:r w:rsidR="005A6890">
        <w:rPr>
          <w:lang w:val="es-MX"/>
        </w:rPr>
        <w:t xml:space="preserve">el </w:t>
      </w:r>
      <w:r w:rsidRPr="00273C35">
        <w:rPr>
          <w:lang w:val="es-MX"/>
        </w:rPr>
        <w:t>Colegio.</w:t>
      </w:r>
    </w:p>
    <w:p w:rsidR="001834CF" w:rsidRPr="00273C35" w:rsidRDefault="001834CF" w:rsidP="00273C35">
      <w:pPr>
        <w:widowControl w:val="0"/>
        <w:spacing w:after="240"/>
        <w:ind w:left="3399" w:right="709" w:firstLine="141"/>
        <w:rPr>
          <w:b/>
          <w:lang w:val="es-MX"/>
        </w:rPr>
      </w:pPr>
      <w:r w:rsidRPr="00273C35">
        <w:rPr>
          <w:b/>
          <w:lang w:val="es-MX"/>
        </w:rPr>
        <w:t>Transitorios</w:t>
      </w:r>
    </w:p>
    <w:p w:rsidR="009800C0" w:rsidRDefault="00074083" w:rsidP="00273C35">
      <w:pPr>
        <w:widowControl w:val="0"/>
        <w:spacing w:after="240"/>
        <w:ind w:left="567" w:right="709"/>
        <w:jc w:val="both"/>
        <w:rPr>
          <w:lang w:val="es-MX"/>
        </w:rPr>
      </w:pPr>
      <w:r w:rsidRPr="00273C35">
        <w:rPr>
          <w:b/>
          <w:lang w:val="es-MX"/>
        </w:rPr>
        <w:t>Primero.-</w:t>
      </w:r>
      <w:r>
        <w:rPr>
          <w:lang w:val="es-MX"/>
        </w:rPr>
        <w:t xml:space="preserve"> El presente Reglamento entrará en vigor el </w:t>
      </w:r>
      <w:r w:rsidR="009800C0">
        <w:rPr>
          <w:lang w:val="es-MX"/>
        </w:rPr>
        <w:t>27 de junio de 2018, debiendo difundirse en la página de internet de la Fundación y en los demás medios que determine el Consejo Directivo de la Fundación o su Presidente.</w:t>
      </w:r>
    </w:p>
    <w:p w:rsidR="001834CF" w:rsidRPr="00273C35" w:rsidRDefault="000E7D99" w:rsidP="00273C35">
      <w:pPr>
        <w:widowControl w:val="0"/>
        <w:spacing w:after="240"/>
        <w:ind w:left="567" w:right="709"/>
        <w:jc w:val="both"/>
        <w:rPr>
          <w:b/>
          <w:lang w:val="es-MX"/>
        </w:rPr>
      </w:pPr>
      <w:r w:rsidRPr="00273C35">
        <w:rPr>
          <w:b/>
          <w:lang w:val="es-MX"/>
        </w:rPr>
        <w:t>Segundo.-</w:t>
      </w:r>
      <w:r w:rsidRPr="000E7D99">
        <w:rPr>
          <w:lang w:val="es-MX"/>
        </w:rPr>
        <w:t xml:space="preserve"> </w:t>
      </w:r>
      <w:r w:rsidR="001834CF" w:rsidRPr="00273C35">
        <w:rPr>
          <w:lang w:val="es-MX"/>
        </w:rPr>
        <w:t xml:space="preserve">Dado que se propone la </w:t>
      </w:r>
      <w:r w:rsidR="00AE140F" w:rsidRPr="000E7D99">
        <w:rPr>
          <w:lang w:val="es-MX"/>
        </w:rPr>
        <w:t xml:space="preserve">instauración </w:t>
      </w:r>
      <w:r w:rsidR="001834CF" w:rsidRPr="00273C35">
        <w:rPr>
          <w:lang w:val="es-MX"/>
        </w:rPr>
        <w:t xml:space="preserve">del Reglamento al Premio Pro Bono en los términos que se contienen en el presente documento, </w:t>
      </w:r>
      <w:r w:rsidR="006017D6">
        <w:rPr>
          <w:lang w:val="es-MX"/>
        </w:rPr>
        <w:t xml:space="preserve">por ocasión excepcional y únicamente para los efectos del otorgamiento del Premio </w:t>
      </w:r>
      <w:r w:rsidR="00F537F4" w:rsidRPr="007D5EBF">
        <w:rPr>
          <w:lang w:val="es-MX"/>
        </w:rPr>
        <w:t>al Servicio Social Pro Bono</w:t>
      </w:r>
      <w:r w:rsidR="00F537F4" w:rsidRPr="000E7D99">
        <w:rPr>
          <w:lang w:val="es-MX"/>
        </w:rPr>
        <w:t xml:space="preserve"> </w:t>
      </w:r>
      <w:r w:rsidR="00F537F4">
        <w:rPr>
          <w:lang w:val="es-MX"/>
        </w:rPr>
        <w:t xml:space="preserve">del año 2018, </w:t>
      </w:r>
      <w:r w:rsidR="001834CF" w:rsidRPr="00273C35">
        <w:rPr>
          <w:lang w:val="es-MX"/>
        </w:rPr>
        <w:t>se ordena</w:t>
      </w:r>
      <w:r w:rsidR="00F537F4">
        <w:rPr>
          <w:lang w:val="es-MX"/>
        </w:rPr>
        <w:t xml:space="preserve"> lo siguiente</w:t>
      </w:r>
      <w:r w:rsidR="00D27C9A" w:rsidRPr="000E7D99">
        <w:rPr>
          <w:lang w:val="es-MX"/>
        </w:rPr>
        <w:t>:</w:t>
      </w:r>
    </w:p>
    <w:p w:rsidR="001834CF" w:rsidRPr="00273C35" w:rsidRDefault="00F537F4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1834CF" w:rsidRPr="00273C35">
        <w:rPr>
          <w:lang w:val="es-MX"/>
        </w:rPr>
        <w:t xml:space="preserve">1.- Que en términos del inciso 4 del </w:t>
      </w:r>
      <w:r w:rsidR="005A4757" w:rsidRPr="000E7D99">
        <w:rPr>
          <w:lang w:val="es-MX"/>
        </w:rPr>
        <w:t>R</w:t>
      </w:r>
      <w:r w:rsidR="001834CF" w:rsidRPr="00273C35">
        <w:rPr>
          <w:lang w:val="es-MX"/>
        </w:rPr>
        <w:t xml:space="preserve">eglamento, la elección </w:t>
      </w:r>
      <w:r w:rsidR="00F71151">
        <w:rPr>
          <w:lang w:val="es-MX"/>
        </w:rPr>
        <w:t xml:space="preserve">e integración </w:t>
      </w:r>
      <w:r w:rsidR="001834CF" w:rsidRPr="00273C35">
        <w:rPr>
          <w:lang w:val="es-MX"/>
        </w:rPr>
        <w:t>de</w:t>
      </w:r>
      <w:r>
        <w:rPr>
          <w:lang w:val="es-MX"/>
        </w:rPr>
        <w:t xml:space="preserve"> </w:t>
      </w:r>
      <w:r w:rsidR="001834CF" w:rsidRPr="00273C35">
        <w:rPr>
          <w:lang w:val="es-MX"/>
        </w:rPr>
        <w:t>l</w:t>
      </w:r>
      <w:r>
        <w:rPr>
          <w:lang w:val="es-MX"/>
        </w:rPr>
        <w:t>a</w:t>
      </w:r>
      <w:r w:rsidR="001834CF" w:rsidRPr="00273C35">
        <w:rPr>
          <w:lang w:val="es-MX"/>
        </w:rPr>
        <w:t xml:space="preserve"> </w:t>
      </w:r>
      <w:r w:rsidR="00F71151">
        <w:rPr>
          <w:lang w:val="es-MX"/>
        </w:rPr>
        <w:t xml:space="preserve">Junta </w:t>
      </w:r>
      <w:r w:rsidR="001834CF" w:rsidRPr="00273C35">
        <w:rPr>
          <w:lang w:val="es-MX"/>
        </w:rPr>
        <w:t>del Premio Pro Bono se lleve a cabo en l</w:t>
      </w:r>
      <w:r w:rsidR="00F71151">
        <w:rPr>
          <w:lang w:val="es-MX"/>
        </w:rPr>
        <w:t>os</w:t>
      </w:r>
      <w:r w:rsidR="001834CF" w:rsidRPr="00273C35">
        <w:rPr>
          <w:lang w:val="es-MX"/>
        </w:rPr>
        <w:t xml:space="preserve"> mes</w:t>
      </w:r>
      <w:r w:rsidR="00F71151">
        <w:rPr>
          <w:lang w:val="es-MX"/>
        </w:rPr>
        <w:t>es</w:t>
      </w:r>
      <w:r w:rsidR="001834CF" w:rsidRPr="00273C35">
        <w:rPr>
          <w:lang w:val="es-MX"/>
        </w:rPr>
        <w:t xml:space="preserve"> de </w:t>
      </w:r>
      <w:r w:rsidR="00F71151">
        <w:rPr>
          <w:lang w:val="es-MX"/>
        </w:rPr>
        <w:t>junio y julio</w:t>
      </w:r>
      <w:r w:rsidR="00D27C9A" w:rsidRPr="00273C35">
        <w:rPr>
          <w:lang w:val="es-MX"/>
        </w:rPr>
        <w:t xml:space="preserve"> </w:t>
      </w:r>
      <w:r w:rsidR="001834CF" w:rsidRPr="00273C35">
        <w:rPr>
          <w:lang w:val="es-MX"/>
        </w:rPr>
        <w:t>del 2018</w:t>
      </w:r>
      <w:r w:rsidR="00D53B0F" w:rsidRPr="00273C35">
        <w:rPr>
          <w:lang w:val="es-MX"/>
        </w:rPr>
        <w:t>.</w:t>
      </w:r>
    </w:p>
    <w:p w:rsidR="001834CF" w:rsidRPr="000E7D99" w:rsidRDefault="00F71151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ab/>
      </w:r>
      <w:r w:rsidR="00F537F4">
        <w:rPr>
          <w:lang w:val="es-MX"/>
        </w:rPr>
        <w:tab/>
      </w:r>
      <w:r w:rsidR="001834CF" w:rsidRPr="00273C35">
        <w:rPr>
          <w:lang w:val="es-MX"/>
        </w:rPr>
        <w:t>2.- Que se inicie la postura de candidatos en el mes de julio del 2018</w:t>
      </w:r>
      <w:r w:rsidR="002104FA" w:rsidRPr="000E7D99">
        <w:rPr>
          <w:lang w:val="es-MX"/>
        </w:rPr>
        <w:t xml:space="preserve"> y concluya la recepción de posturas el último día del mes de agosto de 2018</w:t>
      </w:r>
      <w:r w:rsidR="00D53B0F" w:rsidRPr="00273C35">
        <w:rPr>
          <w:lang w:val="es-MX"/>
        </w:rPr>
        <w:t>.</w:t>
      </w:r>
    </w:p>
    <w:p w:rsidR="005A4757" w:rsidRPr="00273C35" w:rsidRDefault="00B251EC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5A4757" w:rsidRPr="000E7D99">
        <w:rPr>
          <w:lang w:val="es-MX"/>
        </w:rPr>
        <w:t xml:space="preserve">3.- Que en términos del inciso </w:t>
      </w:r>
      <w:r>
        <w:rPr>
          <w:lang w:val="es-MX"/>
        </w:rPr>
        <w:t>8</w:t>
      </w:r>
      <w:r w:rsidR="005A4757" w:rsidRPr="000E7D99">
        <w:rPr>
          <w:lang w:val="es-MX"/>
        </w:rPr>
        <w:t xml:space="preserve"> y siguientes del Reg</w:t>
      </w:r>
      <w:r w:rsidR="002104FA" w:rsidRPr="000E7D99">
        <w:rPr>
          <w:lang w:val="es-MX"/>
        </w:rPr>
        <w:t xml:space="preserve">lamento, la Junta se reunirá durante el mes de </w:t>
      </w:r>
      <w:r w:rsidR="006639AB" w:rsidRPr="000E7D99">
        <w:rPr>
          <w:lang w:val="es-MX"/>
        </w:rPr>
        <w:t>septiembre</w:t>
      </w:r>
      <w:r w:rsidR="002104FA" w:rsidRPr="000E7D99">
        <w:rPr>
          <w:lang w:val="es-MX"/>
        </w:rPr>
        <w:t xml:space="preserve">, para evaluar y decidir, de entre los candidatos que le hayan sido sometidos a su consideración, a quien o a quiénes deberá otorgársele el </w:t>
      </w:r>
      <w:r w:rsidR="006639AB" w:rsidRPr="000E7D99">
        <w:rPr>
          <w:lang w:val="es-MX"/>
        </w:rPr>
        <w:t>P</w:t>
      </w:r>
      <w:r w:rsidR="002104FA" w:rsidRPr="000E7D99">
        <w:rPr>
          <w:lang w:val="es-MX"/>
        </w:rPr>
        <w:t>remio</w:t>
      </w:r>
      <w:r w:rsidR="006639AB" w:rsidRPr="000E7D99">
        <w:rPr>
          <w:lang w:val="es-MX"/>
        </w:rPr>
        <w:t xml:space="preserve"> para el año 2018.</w:t>
      </w:r>
    </w:p>
    <w:p w:rsidR="001834CF" w:rsidRPr="00273C35" w:rsidRDefault="00B251EC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4</w:t>
      </w:r>
      <w:r w:rsidR="001834CF" w:rsidRPr="00273C35">
        <w:rPr>
          <w:lang w:val="es-MX"/>
        </w:rPr>
        <w:t xml:space="preserve">.- Que la entrega del </w:t>
      </w:r>
      <w:r w:rsidR="006639AB" w:rsidRPr="000E7D99">
        <w:rPr>
          <w:lang w:val="es-MX"/>
        </w:rPr>
        <w:t>P</w:t>
      </w:r>
      <w:r w:rsidR="001834CF" w:rsidRPr="00273C35">
        <w:rPr>
          <w:lang w:val="es-MX"/>
        </w:rPr>
        <w:t xml:space="preserve">remio pro bono tenga lugar en la asamblea </w:t>
      </w:r>
      <w:r w:rsidR="006639AB" w:rsidRPr="000E7D99">
        <w:rPr>
          <w:lang w:val="es-MX"/>
        </w:rPr>
        <w:t xml:space="preserve">del Colegio </w:t>
      </w:r>
      <w:r w:rsidR="001834CF" w:rsidRPr="00273C35">
        <w:rPr>
          <w:lang w:val="es-MX"/>
        </w:rPr>
        <w:t>del mes de octubre del 2018 para hacerlo coincidir con el aniversario de la Fundación.</w:t>
      </w:r>
    </w:p>
    <w:p w:rsidR="001834CF" w:rsidRPr="00273C35" w:rsidRDefault="00B251EC" w:rsidP="00273C35">
      <w:pPr>
        <w:widowControl w:val="0"/>
        <w:spacing w:after="240"/>
        <w:ind w:left="567" w:right="709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5</w:t>
      </w:r>
      <w:r w:rsidR="001834CF" w:rsidRPr="00273C35">
        <w:rPr>
          <w:lang w:val="es-MX"/>
        </w:rPr>
        <w:t xml:space="preserve">.- Todo lo anterior, únicamente por la </w:t>
      </w:r>
      <w:r w:rsidR="00D14B64" w:rsidRPr="000E7D99">
        <w:rPr>
          <w:lang w:val="es-MX"/>
        </w:rPr>
        <w:t>reciente instauración</w:t>
      </w:r>
      <w:r w:rsidR="00D14B64" w:rsidRPr="00273C35">
        <w:rPr>
          <w:lang w:val="es-MX"/>
        </w:rPr>
        <w:t xml:space="preserve"> </w:t>
      </w:r>
      <w:r w:rsidR="001834CF" w:rsidRPr="00273C35">
        <w:rPr>
          <w:lang w:val="es-MX"/>
        </w:rPr>
        <w:t xml:space="preserve">del </w:t>
      </w:r>
      <w:r w:rsidR="00D14B64" w:rsidRPr="000E7D99">
        <w:rPr>
          <w:lang w:val="es-MX"/>
        </w:rPr>
        <w:t>R</w:t>
      </w:r>
      <w:r w:rsidR="001834CF" w:rsidRPr="00273C35">
        <w:rPr>
          <w:lang w:val="es-MX"/>
        </w:rPr>
        <w:t>eglamento, debiendo subsistir los términos del mismo para el año 2019 y subsiguientes.</w:t>
      </w:r>
    </w:p>
    <w:p w:rsidR="001834CF" w:rsidRPr="00273C35" w:rsidRDefault="001834CF" w:rsidP="00273C35">
      <w:pPr>
        <w:widowControl w:val="0"/>
        <w:spacing w:after="720"/>
        <w:jc w:val="both"/>
        <w:rPr>
          <w:lang w:val="es-MX"/>
        </w:rPr>
      </w:pPr>
      <w:r w:rsidRPr="00273C35">
        <w:rPr>
          <w:lang w:val="es-MX"/>
        </w:rPr>
        <w:t xml:space="preserve">Lo anterior se acordó por unanimidad de votos en la Junta de Consejo de la Fundación Barra Mexicana Colegio de Abogados del </w:t>
      </w:r>
      <w:r w:rsidR="00D14B64" w:rsidRPr="00A37FDC">
        <w:rPr>
          <w:lang w:val="es-MX"/>
        </w:rPr>
        <w:t>26</w:t>
      </w:r>
      <w:r w:rsidR="00D14B64" w:rsidRPr="00273C35">
        <w:rPr>
          <w:lang w:val="es-MX"/>
        </w:rPr>
        <w:t xml:space="preserve"> </w:t>
      </w:r>
      <w:r w:rsidRPr="00273C35">
        <w:rPr>
          <w:lang w:val="es-MX"/>
        </w:rPr>
        <w:t xml:space="preserve">de </w:t>
      </w:r>
      <w:r w:rsidR="00D14B64" w:rsidRPr="00A37FDC">
        <w:rPr>
          <w:lang w:val="es-MX"/>
        </w:rPr>
        <w:t>junio</w:t>
      </w:r>
      <w:r w:rsidR="00D14B64" w:rsidRPr="00273C35">
        <w:rPr>
          <w:lang w:val="es-MX"/>
        </w:rPr>
        <w:t xml:space="preserve"> </w:t>
      </w:r>
      <w:r w:rsidRPr="00273C35">
        <w:rPr>
          <w:lang w:val="es-MX"/>
        </w:rPr>
        <w:t xml:space="preserve">del año dos mil dieciocho, acordándose que Presidente y Secretario enviarán la presente al Consejo </w:t>
      </w:r>
      <w:r w:rsidR="00B42674" w:rsidRPr="00A37FDC">
        <w:rPr>
          <w:lang w:val="es-MX"/>
        </w:rPr>
        <w:t xml:space="preserve">Directivo </w:t>
      </w:r>
      <w:r w:rsidRPr="00273C35">
        <w:rPr>
          <w:lang w:val="es-MX"/>
        </w:rPr>
        <w:t>de la Barra Mexicana</w:t>
      </w:r>
      <w:r w:rsidR="00B42674" w:rsidRPr="00A37FDC">
        <w:rPr>
          <w:lang w:val="es-MX"/>
        </w:rPr>
        <w:t>,</w:t>
      </w:r>
      <w:r w:rsidRPr="00273C35">
        <w:rPr>
          <w:lang w:val="es-MX"/>
        </w:rPr>
        <w:t xml:space="preserve"> Colegio de Abogados</w:t>
      </w:r>
      <w:r w:rsidR="00B42674" w:rsidRPr="00A37FDC">
        <w:rPr>
          <w:lang w:val="es-MX"/>
        </w:rPr>
        <w:t>, A.C. para su información</w:t>
      </w:r>
      <w:r w:rsidRPr="00273C35">
        <w:rPr>
          <w:lang w:val="es-MX"/>
        </w:rPr>
        <w:t>.</w:t>
      </w:r>
    </w:p>
    <w:p w:rsidR="001834CF" w:rsidRPr="00273C35" w:rsidRDefault="001834CF" w:rsidP="00273C35">
      <w:pPr>
        <w:widowControl w:val="0"/>
        <w:ind w:right="49"/>
        <w:jc w:val="both"/>
        <w:rPr>
          <w:sz w:val="22"/>
          <w:lang w:val="es-MX"/>
        </w:rPr>
      </w:pPr>
      <w:r w:rsidRPr="00273C35">
        <w:rPr>
          <w:sz w:val="22"/>
          <w:lang w:val="es-MX"/>
        </w:rPr>
        <w:t>JUAN JOS</w:t>
      </w:r>
      <w:r w:rsidR="00140DFE" w:rsidRPr="00273C35">
        <w:rPr>
          <w:sz w:val="22"/>
          <w:lang w:val="es-MX"/>
        </w:rPr>
        <w:t>É</w:t>
      </w:r>
      <w:r w:rsidRPr="00273C35">
        <w:rPr>
          <w:sz w:val="22"/>
          <w:lang w:val="es-MX"/>
        </w:rPr>
        <w:t xml:space="preserve"> SERRANO MENDOZA</w:t>
      </w:r>
      <w:r w:rsidR="003F325E" w:rsidRPr="00FB6D63">
        <w:rPr>
          <w:sz w:val="22"/>
          <w:lang w:val="es-MX"/>
        </w:rPr>
        <w:tab/>
      </w:r>
      <w:r w:rsidR="003F325E" w:rsidRPr="00FB6D63">
        <w:rPr>
          <w:sz w:val="22"/>
          <w:lang w:val="es-MX"/>
        </w:rPr>
        <w:tab/>
      </w:r>
      <w:r w:rsidR="00FB6D63" w:rsidRPr="00273C35">
        <w:rPr>
          <w:sz w:val="22"/>
          <w:lang w:val="es-MX"/>
        </w:rPr>
        <w:t>ANDRÉS NIETO SÁNCHEZ DE TAGLE</w:t>
      </w:r>
    </w:p>
    <w:p w:rsidR="001834CF" w:rsidRPr="00273C35" w:rsidRDefault="001834CF" w:rsidP="00273C35">
      <w:pPr>
        <w:widowControl w:val="0"/>
        <w:ind w:right="49"/>
        <w:jc w:val="both"/>
        <w:rPr>
          <w:sz w:val="22"/>
          <w:lang w:val="es-MX"/>
        </w:rPr>
      </w:pPr>
      <w:r w:rsidRPr="00273C35">
        <w:rPr>
          <w:sz w:val="22"/>
          <w:lang w:val="es-MX"/>
        </w:rPr>
        <w:t>PRESIDENTE</w:t>
      </w:r>
      <w:r w:rsidR="00A0795D" w:rsidRPr="00273C35">
        <w:rPr>
          <w:sz w:val="22"/>
          <w:lang w:val="es-MX"/>
        </w:rPr>
        <w:tab/>
      </w:r>
      <w:r w:rsidR="00A0795D" w:rsidRPr="00273C35">
        <w:rPr>
          <w:sz w:val="22"/>
          <w:lang w:val="es-MX"/>
        </w:rPr>
        <w:tab/>
      </w:r>
      <w:r w:rsidR="00A0795D" w:rsidRPr="00273C35">
        <w:rPr>
          <w:sz w:val="22"/>
          <w:lang w:val="es-MX"/>
        </w:rPr>
        <w:tab/>
      </w:r>
      <w:r w:rsidRPr="00273C35">
        <w:rPr>
          <w:sz w:val="22"/>
          <w:lang w:val="es-MX"/>
        </w:rPr>
        <w:tab/>
      </w:r>
      <w:r w:rsidRPr="00273C35">
        <w:rPr>
          <w:sz w:val="22"/>
          <w:lang w:val="es-MX"/>
        </w:rPr>
        <w:tab/>
      </w:r>
      <w:r w:rsidR="00FB6D63">
        <w:rPr>
          <w:sz w:val="22"/>
          <w:lang w:val="es-MX"/>
        </w:rPr>
        <w:t>SECRETARIO</w:t>
      </w:r>
    </w:p>
    <w:p w:rsidR="008D53DA" w:rsidRPr="00A37FDC" w:rsidRDefault="00A0795D" w:rsidP="00273C35">
      <w:pPr>
        <w:widowControl w:val="0"/>
        <w:ind w:right="49"/>
      </w:pPr>
      <w:r w:rsidRPr="00273C35">
        <w:rPr>
          <w:sz w:val="22"/>
          <w:lang w:val="es-MX"/>
        </w:rPr>
        <w:t xml:space="preserve">FUNDACIÓN </w:t>
      </w:r>
      <w:r w:rsidR="001834CF" w:rsidRPr="00273C35">
        <w:rPr>
          <w:sz w:val="22"/>
          <w:lang w:val="es-MX"/>
        </w:rPr>
        <w:t>BARRA MEXICANA A.C.</w:t>
      </w:r>
      <w:r w:rsidR="003F325E" w:rsidRPr="00FB6D63">
        <w:rPr>
          <w:sz w:val="22"/>
          <w:lang w:val="es-MX"/>
        </w:rPr>
        <w:tab/>
      </w:r>
      <w:r w:rsidR="001834CF" w:rsidRPr="00273C35">
        <w:rPr>
          <w:sz w:val="22"/>
          <w:lang w:val="es-MX"/>
        </w:rPr>
        <w:t>FUNDACI</w:t>
      </w:r>
      <w:r w:rsidR="00140DFE" w:rsidRPr="00273C35">
        <w:rPr>
          <w:sz w:val="22"/>
          <w:lang w:val="es-MX"/>
        </w:rPr>
        <w:t>Ó</w:t>
      </w:r>
      <w:r w:rsidR="001834CF" w:rsidRPr="00273C35">
        <w:rPr>
          <w:sz w:val="22"/>
          <w:lang w:val="es-MX"/>
        </w:rPr>
        <w:t>N BARRA MEXICANA</w:t>
      </w:r>
      <w:r w:rsidR="00140DFE" w:rsidRPr="00273C35">
        <w:rPr>
          <w:sz w:val="22"/>
          <w:lang w:val="es-MX"/>
        </w:rPr>
        <w:t>, A.C.</w:t>
      </w:r>
    </w:p>
    <w:sectPr w:rsidR="008D53DA" w:rsidRPr="00A37FD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A0" w:rsidRDefault="005513A0" w:rsidP="001834CF">
      <w:r>
        <w:separator/>
      </w:r>
    </w:p>
  </w:endnote>
  <w:endnote w:type="continuationSeparator" w:id="0">
    <w:p w:rsidR="005513A0" w:rsidRDefault="005513A0" w:rsidP="001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14351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A0795D" w:rsidRPr="00273C35" w:rsidRDefault="00A0795D" w:rsidP="00A37FDC">
            <w:pPr>
              <w:pStyle w:val="Piedepgina"/>
              <w:jc w:val="center"/>
              <w:rPr>
                <w:sz w:val="22"/>
              </w:rPr>
            </w:pPr>
            <w:r w:rsidRPr="00273C35">
              <w:rPr>
                <w:sz w:val="22"/>
              </w:rPr>
              <w:t xml:space="preserve">Página </w:t>
            </w:r>
            <w:r w:rsidRPr="00273C35">
              <w:rPr>
                <w:bCs/>
                <w:sz w:val="22"/>
              </w:rPr>
              <w:fldChar w:fldCharType="begin"/>
            </w:r>
            <w:r w:rsidRPr="00273C35">
              <w:rPr>
                <w:bCs/>
                <w:sz w:val="22"/>
              </w:rPr>
              <w:instrText>PAGE</w:instrText>
            </w:r>
            <w:r w:rsidRPr="00273C35">
              <w:rPr>
                <w:bCs/>
                <w:sz w:val="22"/>
              </w:rPr>
              <w:fldChar w:fldCharType="separate"/>
            </w:r>
            <w:r w:rsidR="0076625D">
              <w:rPr>
                <w:bCs/>
                <w:noProof/>
                <w:sz w:val="22"/>
              </w:rPr>
              <w:t>4</w:t>
            </w:r>
            <w:r w:rsidRPr="00273C35">
              <w:rPr>
                <w:bCs/>
                <w:sz w:val="22"/>
              </w:rPr>
              <w:fldChar w:fldCharType="end"/>
            </w:r>
            <w:r w:rsidRPr="00273C35">
              <w:rPr>
                <w:sz w:val="22"/>
              </w:rPr>
              <w:t xml:space="preserve"> de </w:t>
            </w:r>
            <w:r w:rsidRPr="00273C35">
              <w:rPr>
                <w:bCs/>
                <w:sz w:val="22"/>
              </w:rPr>
              <w:fldChar w:fldCharType="begin"/>
            </w:r>
            <w:r w:rsidRPr="00273C35">
              <w:rPr>
                <w:bCs/>
                <w:sz w:val="22"/>
              </w:rPr>
              <w:instrText>NUMPAGES</w:instrText>
            </w:r>
            <w:r w:rsidRPr="00273C35">
              <w:rPr>
                <w:bCs/>
                <w:sz w:val="22"/>
              </w:rPr>
              <w:fldChar w:fldCharType="separate"/>
            </w:r>
            <w:r w:rsidR="0076625D">
              <w:rPr>
                <w:bCs/>
                <w:noProof/>
                <w:sz w:val="22"/>
              </w:rPr>
              <w:t>4</w:t>
            </w:r>
            <w:r w:rsidRPr="00273C35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A0" w:rsidRDefault="005513A0" w:rsidP="001834CF">
      <w:r>
        <w:separator/>
      </w:r>
    </w:p>
  </w:footnote>
  <w:footnote w:type="continuationSeparator" w:id="0">
    <w:p w:rsidR="005513A0" w:rsidRDefault="005513A0" w:rsidP="0018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C3E"/>
    <w:multiLevelType w:val="hybridMultilevel"/>
    <w:tmpl w:val="0E1EE4FA"/>
    <w:lvl w:ilvl="0" w:tplc="2DA46B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F"/>
    <w:rsid w:val="000026DF"/>
    <w:rsid w:val="00003F83"/>
    <w:rsid w:val="000567AA"/>
    <w:rsid w:val="00057185"/>
    <w:rsid w:val="00074083"/>
    <w:rsid w:val="000A4384"/>
    <w:rsid w:val="000A7F88"/>
    <w:rsid w:val="000B425E"/>
    <w:rsid w:val="000C7C18"/>
    <w:rsid w:val="000E7D99"/>
    <w:rsid w:val="00140DFE"/>
    <w:rsid w:val="00156D45"/>
    <w:rsid w:val="0016770F"/>
    <w:rsid w:val="001755FF"/>
    <w:rsid w:val="001834CF"/>
    <w:rsid w:val="00192A38"/>
    <w:rsid w:val="002104FA"/>
    <w:rsid w:val="00225FEB"/>
    <w:rsid w:val="002739DC"/>
    <w:rsid w:val="00273C35"/>
    <w:rsid w:val="002D3E15"/>
    <w:rsid w:val="002F3289"/>
    <w:rsid w:val="003137B2"/>
    <w:rsid w:val="003A4D68"/>
    <w:rsid w:val="003B147E"/>
    <w:rsid w:val="003C1CAD"/>
    <w:rsid w:val="003E460C"/>
    <w:rsid w:val="003E4D1D"/>
    <w:rsid w:val="003F325E"/>
    <w:rsid w:val="004246CA"/>
    <w:rsid w:val="0049788F"/>
    <w:rsid w:val="004B3CDA"/>
    <w:rsid w:val="00531B8E"/>
    <w:rsid w:val="005513A0"/>
    <w:rsid w:val="005A4757"/>
    <w:rsid w:val="005A6890"/>
    <w:rsid w:val="005E01FA"/>
    <w:rsid w:val="006017D6"/>
    <w:rsid w:val="006268EB"/>
    <w:rsid w:val="00633F45"/>
    <w:rsid w:val="006639AB"/>
    <w:rsid w:val="00690C87"/>
    <w:rsid w:val="00754D32"/>
    <w:rsid w:val="007566AA"/>
    <w:rsid w:val="0076625D"/>
    <w:rsid w:val="00784822"/>
    <w:rsid w:val="00792BF2"/>
    <w:rsid w:val="007B4660"/>
    <w:rsid w:val="007D36C5"/>
    <w:rsid w:val="00801F11"/>
    <w:rsid w:val="00811F3C"/>
    <w:rsid w:val="00880F33"/>
    <w:rsid w:val="008932F6"/>
    <w:rsid w:val="00894C70"/>
    <w:rsid w:val="008C2D90"/>
    <w:rsid w:val="008D53DA"/>
    <w:rsid w:val="00940CE4"/>
    <w:rsid w:val="00962AD9"/>
    <w:rsid w:val="00962EAD"/>
    <w:rsid w:val="009800C0"/>
    <w:rsid w:val="00987B62"/>
    <w:rsid w:val="009A743D"/>
    <w:rsid w:val="009F0AEB"/>
    <w:rsid w:val="00A00780"/>
    <w:rsid w:val="00A043FE"/>
    <w:rsid w:val="00A0795D"/>
    <w:rsid w:val="00A2711B"/>
    <w:rsid w:val="00A37FDC"/>
    <w:rsid w:val="00AC61FD"/>
    <w:rsid w:val="00AD4487"/>
    <w:rsid w:val="00AE140F"/>
    <w:rsid w:val="00AE285E"/>
    <w:rsid w:val="00AF5663"/>
    <w:rsid w:val="00B153A0"/>
    <w:rsid w:val="00B251EC"/>
    <w:rsid w:val="00B42674"/>
    <w:rsid w:val="00B51628"/>
    <w:rsid w:val="00BA6418"/>
    <w:rsid w:val="00BB2D97"/>
    <w:rsid w:val="00BD3D47"/>
    <w:rsid w:val="00C3348B"/>
    <w:rsid w:val="00C94779"/>
    <w:rsid w:val="00CD0605"/>
    <w:rsid w:val="00CE5BD2"/>
    <w:rsid w:val="00CE7E4E"/>
    <w:rsid w:val="00D14B64"/>
    <w:rsid w:val="00D27C9A"/>
    <w:rsid w:val="00D359B6"/>
    <w:rsid w:val="00D36140"/>
    <w:rsid w:val="00D53B0F"/>
    <w:rsid w:val="00D92070"/>
    <w:rsid w:val="00E263B0"/>
    <w:rsid w:val="00E32E77"/>
    <w:rsid w:val="00E722BE"/>
    <w:rsid w:val="00E8349C"/>
    <w:rsid w:val="00EA190C"/>
    <w:rsid w:val="00EC00AD"/>
    <w:rsid w:val="00ED4E7C"/>
    <w:rsid w:val="00F04AD0"/>
    <w:rsid w:val="00F11AE4"/>
    <w:rsid w:val="00F4575D"/>
    <w:rsid w:val="00F537F4"/>
    <w:rsid w:val="00F71151"/>
    <w:rsid w:val="00F74954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71E42-EC11-4FDA-B435-9D1526D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1834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834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1834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183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8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8E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7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7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5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Andres Nieto</cp:lastModifiedBy>
  <cp:revision>4</cp:revision>
  <cp:lastPrinted>2018-07-23T22:13:00Z</cp:lastPrinted>
  <dcterms:created xsi:type="dcterms:W3CDTF">2018-07-24T00:44:00Z</dcterms:created>
  <dcterms:modified xsi:type="dcterms:W3CDTF">2018-07-24T00:44:00Z</dcterms:modified>
</cp:coreProperties>
</file>